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69" w:rsidRPr="00F674E9" w:rsidRDefault="008A5E69" w:rsidP="008A5E69">
      <w:pPr>
        <w:rPr>
          <w:rFonts w:ascii="仿宋" w:eastAsia="仿宋" w:hAnsi="仿宋"/>
          <w:sz w:val="28"/>
          <w:szCs w:val="28"/>
        </w:rPr>
      </w:pPr>
      <w:r w:rsidRPr="00F674E9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</w:p>
    <w:p w:rsidR="008A5E69" w:rsidRDefault="008A5E69" w:rsidP="008A5E69">
      <w:pPr>
        <w:pStyle w:val="1"/>
        <w:jc w:val="center"/>
      </w:pPr>
      <w:r>
        <w:rPr>
          <w:rFonts w:hint="eastAsia"/>
        </w:rPr>
        <w:t>河长制培训教材编写要求</w:t>
      </w:r>
    </w:p>
    <w:p w:rsidR="008A5E69" w:rsidRPr="00AD6704" w:rsidRDefault="008A5E69" w:rsidP="008A5E6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总体</w:t>
      </w:r>
      <w:r w:rsidRPr="00AD6704">
        <w:rPr>
          <w:rFonts w:ascii="仿宋" w:eastAsia="仿宋" w:hAnsi="仿宋" w:hint="eastAsia"/>
          <w:b/>
          <w:sz w:val="32"/>
          <w:szCs w:val="32"/>
        </w:rPr>
        <w:t>要求：</w:t>
      </w:r>
    </w:p>
    <w:p w:rsidR="008A5E69" w:rsidRPr="00AD6704" w:rsidRDefault="008A5E69" w:rsidP="008A5E69">
      <w:pPr>
        <w:ind w:firstLine="645"/>
        <w:rPr>
          <w:rFonts w:ascii="仿宋" w:eastAsia="仿宋" w:hAnsi="仿宋"/>
          <w:sz w:val="30"/>
          <w:szCs w:val="30"/>
        </w:rPr>
      </w:pPr>
      <w:r w:rsidRPr="00AD6704">
        <w:rPr>
          <w:rFonts w:ascii="仿宋" w:eastAsia="仿宋" w:hAnsi="仿宋" w:hint="eastAsia"/>
          <w:sz w:val="30"/>
          <w:szCs w:val="30"/>
        </w:rPr>
        <w:t>河长制培训教材</w:t>
      </w:r>
      <w:r w:rsidRPr="00AD6704">
        <w:rPr>
          <w:rFonts w:ascii="仿宋" w:eastAsia="仿宋" w:hAnsi="仿宋"/>
          <w:sz w:val="30"/>
          <w:szCs w:val="30"/>
        </w:rPr>
        <w:t>应紧紧围绕</w:t>
      </w:r>
      <w:r w:rsidRPr="00AD6704">
        <w:rPr>
          <w:rFonts w:ascii="仿宋" w:eastAsia="仿宋" w:hAnsi="仿宋" w:hint="eastAsia"/>
          <w:sz w:val="30"/>
          <w:szCs w:val="30"/>
        </w:rPr>
        <w:t>“</w:t>
      </w:r>
      <w:bookmarkStart w:id="0" w:name="_GoBack"/>
      <w:bookmarkEnd w:id="0"/>
      <w:r w:rsidRPr="00AD6704">
        <w:rPr>
          <w:rFonts w:ascii="仿宋" w:eastAsia="仿宋" w:hAnsi="仿宋" w:hint="eastAsia"/>
          <w:sz w:val="30"/>
          <w:szCs w:val="30"/>
        </w:rPr>
        <w:t>河长制”工作内容</w:t>
      </w:r>
      <w:r w:rsidRPr="00AD6704">
        <w:rPr>
          <w:rFonts w:ascii="仿宋" w:eastAsia="仿宋" w:hAnsi="仿宋"/>
          <w:sz w:val="30"/>
          <w:szCs w:val="30"/>
        </w:rPr>
        <w:t>编写，符合国家相关政策要求，</w:t>
      </w:r>
      <w:r w:rsidRPr="00AD6704">
        <w:rPr>
          <w:rFonts w:ascii="仿宋" w:eastAsia="仿宋" w:hAnsi="仿宋" w:hint="eastAsia"/>
          <w:sz w:val="30"/>
          <w:szCs w:val="30"/>
        </w:rPr>
        <w:t>每册内容系统完整，条理清晰，</w:t>
      </w:r>
      <w:r w:rsidRPr="00AD6704">
        <w:rPr>
          <w:rFonts w:ascii="仿宋" w:eastAsia="仿宋" w:hAnsi="仿宋"/>
          <w:sz w:val="30"/>
          <w:szCs w:val="30"/>
        </w:rPr>
        <w:t>内容详略得当，</w:t>
      </w:r>
      <w:r w:rsidRPr="00AD6704">
        <w:rPr>
          <w:rFonts w:ascii="仿宋" w:eastAsia="仿宋" w:hAnsi="仿宋" w:hint="eastAsia"/>
          <w:sz w:val="30"/>
          <w:szCs w:val="30"/>
        </w:rPr>
        <w:t>数据准确、文字流畅，图、表、公式符合规范要求，</w:t>
      </w:r>
      <w:r w:rsidRPr="00AD6704">
        <w:rPr>
          <w:rFonts w:ascii="仿宋" w:eastAsia="仿宋" w:hAnsi="仿宋"/>
          <w:sz w:val="30"/>
          <w:szCs w:val="30"/>
        </w:rPr>
        <w:t>体例</w:t>
      </w:r>
      <w:r w:rsidRPr="00AD6704">
        <w:rPr>
          <w:rFonts w:ascii="仿宋" w:eastAsia="仿宋" w:hAnsi="仿宋" w:hint="eastAsia"/>
          <w:sz w:val="30"/>
          <w:szCs w:val="30"/>
        </w:rPr>
        <w:t>格式</w:t>
      </w:r>
      <w:r w:rsidRPr="00AD6704">
        <w:rPr>
          <w:rFonts w:ascii="仿宋" w:eastAsia="仿宋" w:hAnsi="仿宋"/>
          <w:sz w:val="30"/>
          <w:szCs w:val="30"/>
        </w:rPr>
        <w:t>统一</w:t>
      </w:r>
      <w:r w:rsidRPr="00AD6704">
        <w:rPr>
          <w:rFonts w:ascii="仿宋" w:eastAsia="仿宋" w:hAnsi="仿宋" w:hint="eastAsia"/>
          <w:sz w:val="30"/>
          <w:szCs w:val="30"/>
        </w:rPr>
        <w:t>。本书为各级河长和相关工作人员的学习读本，</w:t>
      </w:r>
      <w:r w:rsidRPr="00AD6704">
        <w:rPr>
          <w:rFonts w:ascii="仿宋" w:eastAsia="仿宋" w:hAnsi="仿宋"/>
          <w:sz w:val="30"/>
          <w:szCs w:val="30"/>
        </w:rPr>
        <w:t>应具有</w:t>
      </w:r>
      <w:r w:rsidRPr="00AD6704">
        <w:rPr>
          <w:rFonts w:ascii="仿宋" w:eastAsia="仿宋" w:hAnsi="仿宋" w:hint="eastAsia"/>
          <w:sz w:val="30"/>
          <w:szCs w:val="30"/>
        </w:rPr>
        <w:t>较高</w:t>
      </w:r>
      <w:r w:rsidRPr="00AD6704">
        <w:rPr>
          <w:rFonts w:ascii="仿宋" w:eastAsia="仿宋" w:hAnsi="仿宋"/>
          <w:sz w:val="30"/>
          <w:szCs w:val="30"/>
        </w:rPr>
        <w:t>的指导性</w:t>
      </w:r>
      <w:r w:rsidRPr="00AD6704">
        <w:rPr>
          <w:rFonts w:ascii="仿宋" w:eastAsia="仿宋" w:hAnsi="仿宋" w:hint="eastAsia"/>
          <w:sz w:val="30"/>
          <w:szCs w:val="30"/>
        </w:rPr>
        <w:t>和</w:t>
      </w:r>
      <w:r w:rsidRPr="00AD6704">
        <w:rPr>
          <w:rFonts w:ascii="仿宋" w:eastAsia="仿宋" w:hAnsi="仿宋"/>
          <w:sz w:val="30"/>
          <w:szCs w:val="30"/>
        </w:rPr>
        <w:t>实用性。</w:t>
      </w:r>
      <w:r w:rsidRPr="00AD6704">
        <w:rPr>
          <w:rFonts w:ascii="仿宋" w:eastAsia="仿宋" w:hAnsi="仿宋" w:hint="eastAsia"/>
          <w:sz w:val="30"/>
          <w:szCs w:val="30"/>
        </w:rPr>
        <w:t>每本字数不超过20万字。</w:t>
      </w:r>
    </w:p>
    <w:p w:rsidR="008A5E69" w:rsidRPr="00AD6704" w:rsidRDefault="008A5E69" w:rsidP="008A5E69">
      <w:pPr>
        <w:tabs>
          <w:tab w:val="center" w:pos="4475"/>
        </w:tabs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AD6704">
        <w:rPr>
          <w:rFonts w:asciiTheme="minorEastAsia" w:hAnsiTheme="minorEastAsia"/>
          <w:b/>
          <w:sz w:val="28"/>
          <w:szCs w:val="28"/>
        </w:rPr>
        <w:t>体例</w:t>
      </w:r>
      <w:r w:rsidRPr="00AD6704">
        <w:rPr>
          <w:rFonts w:asciiTheme="minorEastAsia" w:hAnsiTheme="minorEastAsia" w:hint="eastAsia"/>
          <w:b/>
          <w:sz w:val="28"/>
          <w:szCs w:val="28"/>
        </w:rPr>
        <w:t>格式</w:t>
      </w:r>
      <w:r w:rsidRPr="00AD6704">
        <w:rPr>
          <w:rFonts w:asciiTheme="minorEastAsia" w:hAnsiTheme="minorEastAsia"/>
          <w:b/>
          <w:sz w:val="28"/>
          <w:szCs w:val="28"/>
        </w:rPr>
        <w:t>要求</w:t>
      </w:r>
    </w:p>
    <w:p w:rsidR="008A5E69" w:rsidRPr="00AD6704" w:rsidRDefault="008A5E69" w:rsidP="008A5E69">
      <w:pPr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一、全书结构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1.</w:t>
      </w:r>
      <w:r w:rsidRPr="00AD6704">
        <w:rPr>
          <w:rFonts w:ascii="华文仿宋" w:eastAsia="华文仿宋" w:hAnsi="华文仿宋" w:hint="eastAsia"/>
          <w:szCs w:val="21"/>
        </w:rPr>
        <w:tab/>
        <w:t>封面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2.</w:t>
      </w:r>
      <w:r w:rsidRPr="00AD6704">
        <w:rPr>
          <w:rFonts w:ascii="华文仿宋" w:eastAsia="华文仿宋" w:hAnsi="华文仿宋" w:hint="eastAsia"/>
          <w:szCs w:val="21"/>
        </w:rPr>
        <w:tab/>
        <w:t>内容提要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3.</w:t>
      </w:r>
      <w:r w:rsidRPr="00AD6704">
        <w:rPr>
          <w:rFonts w:ascii="华文仿宋" w:eastAsia="华文仿宋" w:hAnsi="华文仿宋" w:hint="eastAsia"/>
          <w:szCs w:val="21"/>
        </w:rPr>
        <w:tab/>
        <w:t>前言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4.</w:t>
      </w:r>
      <w:r w:rsidRPr="00AD6704">
        <w:rPr>
          <w:rFonts w:ascii="华文仿宋" w:eastAsia="华文仿宋" w:hAnsi="华文仿宋" w:hint="eastAsia"/>
          <w:szCs w:val="21"/>
        </w:rPr>
        <w:tab/>
        <w:t>目录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5.</w:t>
      </w:r>
      <w:r w:rsidRPr="00AD6704">
        <w:rPr>
          <w:rFonts w:ascii="华文仿宋" w:eastAsia="华文仿宋" w:hAnsi="华文仿宋" w:hint="eastAsia"/>
          <w:szCs w:val="21"/>
        </w:rPr>
        <w:tab/>
        <w:t>正文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6.</w:t>
      </w:r>
      <w:r w:rsidRPr="00AD6704">
        <w:rPr>
          <w:rFonts w:ascii="华文仿宋" w:eastAsia="华文仿宋" w:hAnsi="华文仿宋" w:hint="eastAsia"/>
          <w:szCs w:val="21"/>
        </w:rPr>
        <w:tab/>
        <w:t>参考文献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其中内容提要要求250字以内，概括介绍本书稿内容，并说明本书的适用范围。</w:t>
      </w:r>
    </w:p>
    <w:p w:rsidR="008A5E69" w:rsidRPr="00AD6704" w:rsidRDefault="008A5E69" w:rsidP="008A5E69">
      <w:pPr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二</w:t>
      </w:r>
      <w:r w:rsidRPr="00AD6704">
        <w:rPr>
          <w:rFonts w:ascii="华文仿宋" w:eastAsia="华文仿宋" w:hAnsi="华文仿宋"/>
          <w:szCs w:val="21"/>
        </w:rPr>
        <w:t>、</w:t>
      </w:r>
      <w:r w:rsidRPr="00AD6704">
        <w:rPr>
          <w:rFonts w:ascii="华文仿宋" w:eastAsia="华文仿宋" w:hAnsi="华文仿宋" w:hint="eastAsia"/>
          <w:szCs w:val="21"/>
        </w:rPr>
        <w:t>统一使用</w:t>
      </w:r>
      <w:r w:rsidRPr="00AD6704">
        <w:rPr>
          <w:rFonts w:ascii="华文仿宋" w:eastAsia="华文仿宋" w:hAnsi="华文仿宋"/>
          <w:szCs w:val="21"/>
        </w:rPr>
        <w:t>中式体例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第一章＃××××（居中题）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第一节＃××××（居中题）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＃＃一、 ××××（边题）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＃＃（一）××××（边题，结构不是很复杂的时候，该级可省）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＃＃1. ××××（边题）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＃＃（1）××××（后是否有标点，局部统一）</w:t>
      </w:r>
    </w:p>
    <w:p w:rsidR="008A5E69" w:rsidRPr="00AD6704" w:rsidRDefault="008A5E69" w:rsidP="008A5E69">
      <w:pPr>
        <w:ind w:firstLine="645"/>
        <w:rPr>
          <w:rFonts w:ascii="华文仿宋" w:eastAsia="华文仿宋" w:hAnsi="华文仿宋"/>
          <w:szCs w:val="21"/>
        </w:rPr>
      </w:pPr>
      <w:r w:rsidRPr="00AD6704">
        <w:rPr>
          <w:rFonts w:ascii="华文仿宋" w:eastAsia="华文仿宋" w:hAnsi="华文仿宋" w:hint="eastAsia"/>
          <w:szCs w:val="21"/>
        </w:rPr>
        <w:t>＃＃1）……①……；②……；③………………………（无标题）。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三、图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（1）图与文应呼应，按“先见文，后见图”的原则，在正文适当的位置，以“如图×-×所示”，或“见图×-×”等词引导，图紧接其后排放。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（2）图应按章连续编号，如“图１-１”、“图１-２”……；有若干个附录时，如附录Ａ中的图用“图Ａ-１”，“图Ａ-２”表示，如只有一个附录，用“图１”、“图２”表示即可。</w:t>
      </w:r>
    </w:p>
    <w:p w:rsidR="008A5E69" w:rsidRPr="00AD6704" w:rsidRDefault="008A5E69" w:rsidP="008A5E69">
      <w:pPr>
        <w:tabs>
          <w:tab w:val="left" w:pos="5625"/>
        </w:tabs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（3）图应有确切精炼的图名。</w:t>
      </w:r>
      <w:r w:rsidRPr="00AD6704">
        <w:rPr>
          <w:rFonts w:ascii="华文仿宋" w:eastAsia="华文仿宋" w:hAnsi="华文仿宋" w:cs="Times New Roman"/>
          <w:szCs w:val="21"/>
        </w:rPr>
        <w:tab/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lastRenderedPageBreak/>
        <w:t>例如</w:t>
      </w:r>
      <w:r w:rsidRPr="00AD6704">
        <w:rPr>
          <w:rFonts w:ascii="华文仿宋" w:eastAsia="华文仿宋" w:hAnsi="华文仿宋" w:cs="Times New Roman"/>
          <w:szCs w:val="21"/>
        </w:rPr>
        <w:t>：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>
        <w:rPr>
          <w:rFonts w:ascii="华文仿宋" w:eastAsia="华文仿宋" w:hAnsi="华文仿宋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3CA64" wp14:editId="41682C2E">
                <wp:simplePos x="0" y="0"/>
                <wp:positionH relativeFrom="column">
                  <wp:posOffset>845820</wp:posOffset>
                </wp:positionH>
                <wp:positionV relativeFrom="paragraph">
                  <wp:posOffset>56515</wp:posOffset>
                </wp:positionV>
                <wp:extent cx="914400" cy="891540"/>
                <wp:effectExtent l="0" t="0" r="19050" b="2286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FB62F" id="矩形 6" o:spid="_x0000_s1026" style="position:absolute;left:0;text-align:left;margin-left:66.6pt;margin-top:4.45pt;width:1in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"/>
            </w:pict>
          </mc:Fallback>
        </mc:AlternateContent>
      </w:r>
      <w:r>
        <w:rPr>
          <w:rFonts w:ascii="华文仿宋" w:eastAsia="华文仿宋" w:hAnsi="华文仿宋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3AFFC" wp14:editId="75333720">
                <wp:simplePos x="0" y="0"/>
                <wp:positionH relativeFrom="column">
                  <wp:posOffset>3246120</wp:posOffset>
                </wp:positionH>
                <wp:positionV relativeFrom="paragraph">
                  <wp:posOffset>56515</wp:posOffset>
                </wp:positionV>
                <wp:extent cx="914400" cy="891540"/>
                <wp:effectExtent l="0" t="0" r="19050" b="2286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5583D" id="矩形 5" o:spid="_x0000_s1026" style="position:absolute;left:0;text-align:left;margin-left:255.6pt;margin-top:4.45pt;width:1in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"/>
            </w:pict>
          </mc:Fallback>
        </mc:AlternateContent>
      </w:r>
      <w:r>
        <w:rPr>
          <w:rFonts w:ascii="华文仿宋" w:eastAsia="华文仿宋" w:hAnsi="华文仿宋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6CBFF" wp14:editId="735CDBC3">
                <wp:simplePos x="0" y="0"/>
                <wp:positionH relativeFrom="column">
                  <wp:posOffset>2103120</wp:posOffset>
                </wp:positionH>
                <wp:positionV relativeFrom="paragraph">
                  <wp:posOffset>56515</wp:posOffset>
                </wp:positionV>
                <wp:extent cx="914400" cy="891540"/>
                <wp:effectExtent l="0" t="0" r="19050" b="2286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43FA3" id="矩形 4" o:spid="_x0000_s1026" style="position:absolute;left:0;text-align:left;margin-left:165.6pt;margin-top:4.45pt;width:1in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"/>
            </w:pict>
          </mc:Fallback>
        </mc:AlternateConten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（a）              （b）             （c）</w:t>
      </w:r>
    </w:p>
    <w:p w:rsidR="008A5E69" w:rsidRPr="00AD6704" w:rsidRDefault="008A5E69" w:rsidP="008A5E69">
      <w:pPr>
        <w:spacing w:line="400" w:lineRule="exact"/>
        <w:jc w:val="center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图</w:t>
      </w:r>
      <w:r w:rsidRPr="00AD6704">
        <w:rPr>
          <w:rFonts w:ascii="华文仿宋" w:eastAsia="华文仿宋" w:hAnsi="华文仿宋" w:cs="Times New Roman"/>
          <w:szCs w:val="21"/>
        </w:rPr>
        <w:t>1</w:t>
      </w:r>
      <w:r w:rsidRPr="00AD6704">
        <w:rPr>
          <w:rFonts w:ascii="华文仿宋" w:eastAsia="华文仿宋" w:hAnsi="华文仿宋" w:cs="Times New Roman" w:hint="eastAsia"/>
          <w:szCs w:val="21"/>
        </w:rPr>
        <w:t>-</w:t>
      </w:r>
      <w:r w:rsidRPr="00AD6704">
        <w:rPr>
          <w:rFonts w:ascii="华文仿宋" w:eastAsia="华文仿宋" w:hAnsi="华文仿宋" w:cs="Times New Roman"/>
          <w:szCs w:val="21"/>
        </w:rPr>
        <w:t>1</w:t>
      </w:r>
      <w:r w:rsidRPr="00AD6704">
        <w:rPr>
          <w:rFonts w:ascii="华文仿宋" w:eastAsia="华文仿宋" w:hAnsi="华文仿宋" w:cs="Times New Roman" w:hint="eastAsia"/>
          <w:szCs w:val="21"/>
        </w:rPr>
        <w:t>＃××××（单位：m/s）</w:t>
      </w:r>
    </w:p>
    <w:p w:rsidR="008A5E69" w:rsidRPr="00AD6704" w:rsidRDefault="008A5E69" w:rsidP="008A5E69">
      <w:pPr>
        <w:spacing w:line="400" w:lineRule="exact"/>
        <w:jc w:val="center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（a）××××；（b）××××；（c）××××</w:t>
      </w:r>
    </w:p>
    <w:p w:rsidR="008A5E69" w:rsidRPr="00AD6704" w:rsidRDefault="008A5E69" w:rsidP="008A5E69">
      <w:pPr>
        <w:spacing w:line="400" w:lineRule="exact"/>
        <w:jc w:val="center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1—××××；2—××××；3—××××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四、表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（1）表与文应呼应，按“先见文，后见表”的原则，在正文适当的位置，以“如表×-×所示”，或“见表×-×”等词引导，表格紧接其后排放。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（2）表格应按章连续编号，如“表１-１”、“表１-２”……；有若干个附录时，如附录Ａ中的表用“表Ａ-１”，“表Ａ-２”表示，如只有一个附录，用“表１”、“表２”表示即可。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（3）表格应有确切精炼的表名。表序写在表的左上方，表名写在表上方居中位置。全书统一。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（4）表中各物理量都应注明计量单位，且计量单位用括号括起，若相邻栏的计量单位相同，则可合并标注。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（5）若表格中某些栏应有内容但未收集到时，则填入“—”；若表格中某些栏没有内容时，则空缺不填。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（7）相邻栏内容相同时，不能用“同上”、“同下”、“同左”、“同右”等文字或符号表示，而应逐栏重复填写，能以通栏表示时，则以通栏表示。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 xml:space="preserve">     （9）各类表格的结构、字体应该统一。填表中的数据有效位数、精度应该明确。</w:t>
      </w:r>
    </w:p>
    <w:p w:rsidR="008A5E69" w:rsidRPr="00AD6704" w:rsidRDefault="008A5E69" w:rsidP="008A5E69">
      <w:pPr>
        <w:widowControl/>
        <w:adjustRightInd w:val="0"/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例如：</w:t>
      </w:r>
    </w:p>
    <w:p w:rsidR="008A5E69" w:rsidRPr="00AD6704" w:rsidRDefault="008A5E69" w:rsidP="008A5E69">
      <w:pPr>
        <w:widowControl/>
        <w:adjustRightInd w:val="0"/>
        <w:spacing w:line="400" w:lineRule="exact"/>
        <w:rPr>
          <w:rFonts w:ascii="华文仿宋" w:eastAsia="华文仿宋" w:hAnsi="华文仿宋" w:cs="Times New Roman"/>
          <w:bCs/>
          <w:szCs w:val="21"/>
        </w:rPr>
      </w:pPr>
      <w:r w:rsidRPr="00AD6704">
        <w:rPr>
          <w:rFonts w:ascii="华文仿宋" w:eastAsia="华文仿宋" w:hAnsi="华文仿宋" w:cs="Times New Roman" w:hint="eastAsia"/>
          <w:bCs/>
          <w:szCs w:val="21"/>
        </w:rPr>
        <w:t xml:space="preserve">表1-1                          </w:t>
      </w:r>
      <w:r w:rsidRPr="00AD6704">
        <w:rPr>
          <w:rFonts w:ascii="华文仿宋" w:eastAsia="华文仿宋" w:hAnsi="华文仿宋" w:cs="Times New Roman" w:hint="eastAsia"/>
          <w:szCs w:val="21"/>
        </w:rPr>
        <w:t>××××                             单位：m/s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795"/>
        <w:gridCol w:w="2864"/>
      </w:tblGrid>
      <w:tr w:rsidR="008A5E69" w:rsidRPr="00AD6704" w:rsidTr="003D1B14">
        <w:tc>
          <w:tcPr>
            <w:tcW w:w="2863" w:type="dxa"/>
          </w:tcPr>
          <w:p w:rsidR="008A5E69" w:rsidRPr="00AD6704" w:rsidRDefault="008A5E69" w:rsidP="003D1B14">
            <w:pPr>
              <w:widowControl/>
              <w:adjustRightInd w:val="0"/>
              <w:spacing w:line="400" w:lineRule="exact"/>
              <w:jc w:val="left"/>
              <w:rPr>
                <w:rFonts w:ascii="华文仿宋" w:eastAsia="华文仿宋" w:hAnsi="华文仿宋" w:cs="Times New Roman"/>
                <w:bCs/>
                <w:szCs w:val="21"/>
              </w:rPr>
            </w:pPr>
            <w:r w:rsidRPr="00AD6704">
              <w:rPr>
                <w:rFonts w:ascii="华文仿宋" w:eastAsia="华文仿宋" w:hAnsi="华文仿宋" w:cs="Times New Roman" w:hint="eastAsia"/>
                <w:bCs/>
                <w:szCs w:val="21"/>
              </w:rPr>
              <w:t>速度/（m/s）</w:t>
            </w:r>
          </w:p>
        </w:tc>
        <w:tc>
          <w:tcPr>
            <w:tcW w:w="2795" w:type="dxa"/>
          </w:tcPr>
          <w:p w:rsidR="008A5E69" w:rsidRPr="00AD6704" w:rsidRDefault="008A5E69" w:rsidP="003D1B14">
            <w:pPr>
              <w:widowControl/>
              <w:adjustRightInd w:val="0"/>
              <w:spacing w:line="400" w:lineRule="exact"/>
              <w:jc w:val="left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</w:tc>
        <w:tc>
          <w:tcPr>
            <w:tcW w:w="2864" w:type="dxa"/>
          </w:tcPr>
          <w:p w:rsidR="008A5E69" w:rsidRPr="00AD6704" w:rsidRDefault="008A5E69" w:rsidP="003D1B14">
            <w:pPr>
              <w:widowControl/>
              <w:adjustRightInd w:val="0"/>
              <w:spacing w:line="400" w:lineRule="exact"/>
              <w:jc w:val="left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</w:tc>
      </w:tr>
      <w:tr w:rsidR="008A5E69" w:rsidRPr="00AD6704" w:rsidTr="003D1B14">
        <w:tc>
          <w:tcPr>
            <w:tcW w:w="2863" w:type="dxa"/>
          </w:tcPr>
          <w:p w:rsidR="008A5E69" w:rsidRPr="00AD6704" w:rsidRDefault="008A5E69" w:rsidP="003D1B14">
            <w:pPr>
              <w:widowControl/>
              <w:adjustRightInd w:val="0"/>
              <w:spacing w:line="400" w:lineRule="exact"/>
              <w:jc w:val="left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</w:tc>
        <w:tc>
          <w:tcPr>
            <w:tcW w:w="2795" w:type="dxa"/>
          </w:tcPr>
          <w:p w:rsidR="008A5E69" w:rsidRPr="00AD6704" w:rsidRDefault="008A5E69" w:rsidP="003D1B14">
            <w:pPr>
              <w:widowControl/>
              <w:adjustRightInd w:val="0"/>
              <w:spacing w:line="400" w:lineRule="exact"/>
              <w:jc w:val="left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</w:tc>
        <w:tc>
          <w:tcPr>
            <w:tcW w:w="2864" w:type="dxa"/>
          </w:tcPr>
          <w:p w:rsidR="008A5E69" w:rsidRPr="00AD6704" w:rsidRDefault="008A5E69" w:rsidP="003D1B14">
            <w:pPr>
              <w:widowControl/>
              <w:adjustRightInd w:val="0"/>
              <w:spacing w:line="400" w:lineRule="exact"/>
              <w:jc w:val="left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</w:tc>
      </w:tr>
    </w:tbl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注若表中单位可以析出，则统一放表的右上角。</w:t>
      </w:r>
    </w:p>
    <w:p w:rsidR="008A5E69" w:rsidRPr="00AD6704" w:rsidRDefault="008A5E69" w:rsidP="008A5E69">
      <w:pPr>
        <w:spacing w:line="400" w:lineRule="exact"/>
        <w:ind w:firstLineChars="150" w:firstLine="315"/>
        <w:rPr>
          <w:rFonts w:ascii="华文仿宋" w:eastAsia="华文仿宋" w:hAnsi="华文仿宋" w:cs="Times New Roman"/>
          <w:b/>
          <w:szCs w:val="21"/>
        </w:rPr>
      </w:pP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五、公式、例题、习题</w:t>
      </w:r>
    </w:p>
    <w:p w:rsidR="008A5E69" w:rsidRPr="00AD6704" w:rsidRDefault="008A5E69" w:rsidP="008A5E69">
      <w:pPr>
        <w:spacing w:line="400" w:lineRule="exact"/>
        <w:ind w:firstLineChars="150" w:firstLine="315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举例说明如下。</w:t>
      </w:r>
    </w:p>
    <w:p w:rsidR="008A5E69" w:rsidRPr="00AD6704" w:rsidRDefault="008A5E69" w:rsidP="008A5E69">
      <w:pPr>
        <w:spacing w:line="400" w:lineRule="exact"/>
        <w:ind w:firstLineChars="150" w:firstLine="315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1.公式部分</w:t>
      </w:r>
    </w:p>
    <w:p w:rsidR="008A5E69" w:rsidRPr="00AD6704" w:rsidRDefault="008A5E69" w:rsidP="008A5E69">
      <w:pPr>
        <w:spacing w:before="78" w:line="400" w:lineRule="exact"/>
        <w:ind w:firstLineChars="100" w:firstLine="21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（1）公式说明格式可采用接排式：</w:t>
      </w:r>
    </w:p>
    <w:p w:rsidR="008A5E69" w:rsidRPr="00AD6704" w:rsidRDefault="008A5E69" w:rsidP="008A5E69">
      <w:pPr>
        <w:spacing w:line="400" w:lineRule="exact"/>
        <w:jc w:val="center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/>
          <w:i/>
          <w:iCs/>
          <w:szCs w:val="21"/>
        </w:rPr>
        <w:lastRenderedPageBreak/>
        <w:t>P</w:t>
      </w:r>
      <w:r w:rsidRPr="00AD6704">
        <w:rPr>
          <w:rFonts w:ascii="华文仿宋" w:eastAsia="华文仿宋" w:hAnsi="华文仿宋" w:cs="Times New Roman"/>
          <w:szCs w:val="21"/>
        </w:rPr>
        <w:t>=</w:t>
      </w:r>
      <w:r w:rsidRPr="00AD6704">
        <w:rPr>
          <w:rFonts w:ascii="华文仿宋" w:eastAsia="华文仿宋" w:hAnsi="华文仿宋" w:cs="Times New Roman"/>
          <w:i/>
          <w:iCs/>
          <w:szCs w:val="21"/>
        </w:rPr>
        <w:t>P</w:t>
      </w:r>
      <w:r w:rsidRPr="00AD6704">
        <w:rPr>
          <w:rFonts w:ascii="华文仿宋" w:eastAsia="华文仿宋" w:hAnsi="华文仿宋" w:cs="Times New Roman" w:hint="eastAsia"/>
          <w:szCs w:val="21"/>
          <w:vertAlign w:val="subscript"/>
        </w:rPr>
        <w:t>0</w:t>
      </w:r>
      <w:r w:rsidRPr="00AD6704">
        <w:rPr>
          <w:rFonts w:ascii="华文仿宋" w:eastAsia="华文仿宋" w:hAnsi="华文仿宋" w:cs="Times New Roman"/>
          <w:szCs w:val="21"/>
        </w:rPr>
        <w:t>+</w:t>
      </w:r>
      <w:r w:rsidRPr="00AD6704">
        <w:rPr>
          <w:rFonts w:ascii="华文仿宋" w:eastAsia="华文仿宋" w:hAnsi="华文仿宋" w:cs="Times New Roman" w:hint="eastAsia"/>
          <w:i/>
          <w:iCs/>
          <w:szCs w:val="21"/>
        </w:rPr>
        <w:t>α</w:t>
      </w:r>
      <w:r w:rsidRPr="00AD6704">
        <w:rPr>
          <w:rFonts w:ascii="华文仿宋" w:eastAsia="华文仿宋" w:hAnsi="华文仿宋" w:cs="Times New Roman"/>
          <w:i/>
          <w:iCs/>
          <w:szCs w:val="21"/>
        </w:rPr>
        <w:t>h</w:t>
      </w:r>
      <w:r w:rsidRPr="00AD6704">
        <w:rPr>
          <w:rFonts w:ascii="华文仿宋" w:eastAsia="华文仿宋" w:hAnsi="华文仿宋" w:cs="Times New Roman" w:hint="eastAsia"/>
          <w:iCs/>
          <w:szCs w:val="21"/>
        </w:rPr>
        <w:t>（1-1）</w:t>
      </w:r>
    </w:p>
    <w:p w:rsidR="008A5E69" w:rsidRPr="00AD6704" w:rsidRDefault="008A5E69" w:rsidP="008A5E69">
      <w:pPr>
        <w:spacing w:before="78"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式中：</w:t>
      </w:r>
      <w:r w:rsidRPr="00AD6704">
        <w:rPr>
          <w:rFonts w:ascii="华文仿宋" w:eastAsia="华文仿宋" w:hAnsi="华文仿宋" w:cs="Times New Roman"/>
          <w:i/>
          <w:iCs/>
          <w:szCs w:val="21"/>
        </w:rPr>
        <w:t>P</w:t>
      </w:r>
      <w:r w:rsidRPr="00AD6704">
        <w:rPr>
          <w:rFonts w:ascii="华文仿宋" w:eastAsia="华文仿宋" w:hAnsi="华文仿宋" w:cs="Times New Roman" w:hint="eastAsia"/>
          <w:szCs w:val="21"/>
        </w:rPr>
        <w:t>为灌浆段的灌浆压力，</w:t>
      </w:r>
      <w:r w:rsidRPr="00AD6704">
        <w:rPr>
          <w:rFonts w:ascii="华文仿宋" w:eastAsia="华文仿宋" w:hAnsi="华文仿宋" w:cs="Times New Roman"/>
          <w:szCs w:val="21"/>
        </w:rPr>
        <w:t>MPa</w:t>
      </w:r>
      <w:r w:rsidRPr="00AD6704">
        <w:rPr>
          <w:rFonts w:ascii="华文仿宋" w:eastAsia="华文仿宋" w:hAnsi="华文仿宋" w:cs="Times New Roman" w:hint="eastAsia"/>
          <w:szCs w:val="21"/>
        </w:rPr>
        <w:t>；</w:t>
      </w:r>
      <w:r w:rsidRPr="00AD6704">
        <w:rPr>
          <w:rFonts w:ascii="华文仿宋" w:eastAsia="华文仿宋" w:hAnsi="华文仿宋" w:cs="Times New Roman"/>
          <w:i/>
          <w:iCs/>
          <w:szCs w:val="21"/>
        </w:rPr>
        <w:t>P</w:t>
      </w:r>
      <w:r w:rsidRPr="00AD6704">
        <w:rPr>
          <w:rFonts w:ascii="华文仿宋" w:eastAsia="华文仿宋" w:hAnsi="华文仿宋" w:cs="Times New Roman"/>
          <w:szCs w:val="21"/>
          <w:vertAlign w:val="subscript"/>
        </w:rPr>
        <w:t>0</w:t>
      </w:r>
      <w:r w:rsidRPr="00AD6704">
        <w:rPr>
          <w:rFonts w:ascii="华文仿宋" w:eastAsia="华文仿宋" w:hAnsi="华文仿宋" w:cs="Times New Roman" w:hint="eastAsia"/>
          <w:szCs w:val="21"/>
        </w:rPr>
        <w:t>为第1段的灌浆压力，</w:t>
      </w:r>
      <w:r w:rsidRPr="00AD6704">
        <w:rPr>
          <w:rFonts w:ascii="华文仿宋" w:eastAsia="华文仿宋" w:hAnsi="华文仿宋" w:cs="Times New Roman"/>
          <w:szCs w:val="21"/>
        </w:rPr>
        <w:t>MPa</w:t>
      </w:r>
      <w:r w:rsidRPr="00AD6704">
        <w:rPr>
          <w:rFonts w:ascii="华文仿宋" w:eastAsia="华文仿宋" w:hAnsi="华文仿宋" w:cs="Times New Roman" w:hint="eastAsia"/>
          <w:szCs w:val="21"/>
        </w:rPr>
        <w:t>；</w:t>
      </w:r>
      <w:r w:rsidRPr="00AD6704">
        <w:rPr>
          <w:rFonts w:ascii="华文仿宋" w:eastAsia="华文仿宋" w:hAnsi="华文仿宋" w:cs="Times New Roman" w:hint="eastAsia"/>
          <w:i/>
          <w:iCs/>
          <w:szCs w:val="21"/>
        </w:rPr>
        <w:t>α</w:t>
      </w:r>
      <w:r w:rsidRPr="00AD6704">
        <w:rPr>
          <w:rFonts w:ascii="华文仿宋" w:eastAsia="华文仿宋" w:hAnsi="华文仿宋" w:cs="Times New Roman" w:hint="eastAsia"/>
          <w:szCs w:val="21"/>
        </w:rPr>
        <w:t>为系数，根据基岩的破碎情况具体确定，一般部位可取</w:t>
      </w:r>
      <w:r w:rsidRPr="00AD6704">
        <w:rPr>
          <w:rFonts w:ascii="华文仿宋" w:eastAsia="华文仿宋" w:hAnsi="华文仿宋" w:cs="Times New Roman"/>
          <w:szCs w:val="21"/>
        </w:rPr>
        <w:t>0.05</w:t>
      </w:r>
      <w:r w:rsidRPr="00AD6704">
        <w:rPr>
          <w:rFonts w:ascii="华文仿宋" w:eastAsia="华文仿宋" w:hAnsi="华文仿宋" w:cs="Times New Roman" w:hint="eastAsia"/>
          <w:szCs w:val="21"/>
        </w:rPr>
        <w:t>，断裂构造发育带、破碎带、强透水带等部位取</w:t>
      </w:r>
      <w:r w:rsidRPr="00AD6704">
        <w:rPr>
          <w:rFonts w:ascii="华文仿宋" w:eastAsia="华文仿宋" w:hAnsi="华文仿宋" w:cs="Times New Roman"/>
          <w:szCs w:val="21"/>
        </w:rPr>
        <w:t>0.025</w:t>
      </w:r>
      <w:r w:rsidRPr="00AD6704">
        <w:rPr>
          <w:rFonts w:ascii="华文仿宋" w:eastAsia="华文仿宋" w:hAnsi="华文仿宋" w:cs="Times New Roman" w:hint="eastAsia"/>
          <w:szCs w:val="21"/>
        </w:rPr>
        <w:t>；</w:t>
      </w:r>
      <w:r w:rsidRPr="00AD6704">
        <w:rPr>
          <w:rFonts w:ascii="华文仿宋" w:eastAsia="华文仿宋" w:hAnsi="华文仿宋" w:cs="Times New Roman"/>
          <w:i/>
          <w:iCs/>
          <w:szCs w:val="21"/>
        </w:rPr>
        <w:t>h</w:t>
      </w:r>
      <w:r w:rsidRPr="00AD6704">
        <w:rPr>
          <w:rFonts w:ascii="华文仿宋" w:eastAsia="华文仿宋" w:hAnsi="华文仿宋" w:cs="Times New Roman" w:hint="eastAsia"/>
          <w:szCs w:val="21"/>
        </w:rPr>
        <w:t>为阻塞器栓塞以上的基岩段长，</w:t>
      </w:r>
      <w:r w:rsidRPr="00AD6704">
        <w:rPr>
          <w:rFonts w:ascii="华文仿宋" w:eastAsia="华文仿宋" w:hAnsi="华文仿宋" w:cs="Times New Roman"/>
          <w:szCs w:val="21"/>
        </w:rPr>
        <w:t>m</w:t>
      </w:r>
      <w:r w:rsidRPr="00AD6704">
        <w:rPr>
          <w:rFonts w:ascii="华文仿宋" w:eastAsia="华文仿宋" w:hAnsi="华文仿宋" w:cs="Times New Roman" w:hint="eastAsia"/>
          <w:szCs w:val="21"/>
        </w:rPr>
        <w:t>。</w:t>
      </w:r>
    </w:p>
    <w:p w:rsidR="008A5E69" w:rsidRPr="00AD6704" w:rsidRDefault="008A5E69" w:rsidP="008A5E69">
      <w:pPr>
        <w:spacing w:before="78" w:line="400" w:lineRule="exact"/>
        <w:ind w:firstLineChars="100" w:firstLine="21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（2）若公式说明较多，也可为并列式，但全书必须统一用其中一种：</w:t>
      </w:r>
    </w:p>
    <w:p w:rsidR="008A5E69" w:rsidRPr="00AD6704" w:rsidRDefault="008A5E69" w:rsidP="008A5E69">
      <w:pPr>
        <w:spacing w:before="78"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 xml:space="preserve">式中 </w:t>
      </w:r>
      <w:r w:rsidRPr="00AD6704">
        <w:rPr>
          <w:rFonts w:ascii="华文仿宋" w:eastAsia="华文仿宋" w:hAnsi="华文仿宋" w:cs="Times New Roman"/>
          <w:i/>
          <w:iCs/>
          <w:szCs w:val="21"/>
        </w:rPr>
        <w:t>P</w:t>
      </w:r>
      <w:r w:rsidRPr="00AD6704">
        <w:rPr>
          <w:rFonts w:ascii="华文仿宋" w:eastAsia="华文仿宋" w:hAnsi="华文仿宋" w:cs="Times New Roman" w:hint="eastAsia"/>
          <w:szCs w:val="21"/>
        </w:rPr>
        <w:t>——灌浆段的灌浆压力，</w:t>
      </w:r>
      <w:r w:rsidRPr="00AD6704">
        <w:rPr>
          <w:rFonts w:ascii="华文仿宋" w:eastAsia="华文仿宋" w:hAnsi="华文仿宋" w:cs="Times New Roman"/>
          <w:szCs w:val="21"/>
        </w:rPr>
        <w:t>MPa</w:t>
      </w:r>
      <w:r w:rsidRPr="00AD6704">
        <w:rPr>
          <w:rFonts w:ascii="华文仿宋" w:eastAsia="华文仿宋" w:hAnsi="华文仿宋" w:cs="Times New Roman" w:hint="eastAsia"/>
          <w:szCs w:val="21"/>
        </w:rPr>
        <w:t>；</w:t>
      </w:r>
    </w:p>
    <w:p w:rsidR="008A5E69" w:rsidRPr="00AD6704" w:rsidRDefault="008A5E69" w:rsidP="008A5E69">
      <w:pPr>
        <w:spacing w:before="78"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/>
          <w:i/>
          <w:iCs/>
          <w:szCs w:val="21"/>
        </w:rPr>
        <w:t>P</w:t>
      </w:r>
      <w:r w:rsidRPr="00AD6704">
        <w:rPr>
          <w:rFonts w:ascii="华文仿宋" w:eastAsia="华文仿宋" w:hAnsi="华文仿宋" w:cs="Times New Roman"/>
          <w:szCs w:val="21"/>
          <w:vertAlign w:val="subscript"/>
        </w:rPr>
        <w:t>0</w:t>
      </w:r>
      <w:r w:rsidRPr="00AD6704">
        <w:rPr>
          <w:rFonts w:ascii="华文仿宋" w:eastAsia="华文仿宋" w:hAnsi="华文仿宋" w:cs="Times New Roman" w:hint="eastAsia"/>
          <w:szCs w:val="21"/>
        </w:rPr>
        <w:t>——第1段的灌浆压力，</w:t>
      </w:r>
      <w:r w:rsidRPr="00AD6704">
        <w:rPr>
          <w:rFonts w:ascii="华文仿宋" w:eastAsia="华文仿宋" w:hAnsi="华文仿宋" w:cs="Times New Roman"/>
          <w:szCs w:val="21"/>
        </w:rPr>
        <w:t>MPa</w:t>
      </w:r>
      <w:r w:rsidRPr="00AD6704">
        <w:rPr>
          <w:rFonts w:ascii="华文仿宋" w:eastAsia="华文仿宋" w:hAnsi="华文仿宋" w:cs="Times New Roman" w:hint="eastAsia"/>
          <w:szCs w:val="21"/>
        </w:rPr>
        <w:t>；</w:t>
      </w:r>
    </w:p>
    <w:p w:rsidR="008A5E69" w:rsidRPr="00AD6704" w:rsidRDefault="008A5E69" w:rsidP="008A5E69">
      <w:pPr>
        <w:spacing w:before="78" w:line="400" w:lineRule="exact"/>
        <w:ind w:leftChars="200" w:left="1050" w:hangingChars="300" w:hanging="63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i/>
          <w:iCs/>
          <w:szCs w:val="21"/>
        </w:rPr>
        <w:t>α</w:t>
      </w:r>
      <w:r w:rsidRPr="00AD6704">
        <w:rPr>
          <w:rFonts w:ascii="华文仿宋" w:eastAsia="华文仿宋" w:hAnsi="华文仿宋" w:cs="Times New Roman" w:hint="eastAsia"/>
          <w:szCs w:val="21"/>
        </w:rPr>
        <w:t>——系数，根据基岩的破碎情况具体确定，一般部位可取</w:t>
      </w:r>
      <w:r w:rsidRPr="00AD6704">
        <w:rPr>
          <w:rFonts w:ascii="华文仿宋" w:eastAsia="华文仿宋" w:hAnsi="华文仿宋" w:cs="Times New Roman"/>
          <w:szCs w:val="21"/>
        </w:rPr>
        <w:t>0.05</w:t>
      </w:r>
      <w:r w:rsidRPr="00AD6704">
        <w:rPr>
          <w:rFonts w:ascii="华文仿宋" w:eastAsia="华文仿宋" w:hAnsi="华文仿宋" w:cs="Times New Roman" w:hint="eastAsia"/>
          <w:szCs w:val="21"/>
        </w:rPr>
        <w:t>，断裂构造发育带、破碎带、强透水带等部位取</w:t>
      </w:r>
      <w:r w:rsidRPr="00AD6704">
        <w:rPr>
          <w:rFonts w:ascii="华文仿宋" w:eastAsia="华文仿宋" w:hAnsi="华文仿宋" w:cs="Times New Roman"/>
          <w:szCs w:val="21"/>
        </w:rPr>
        <w:t>0.025</w:t>
      </w:r>
      <w:r w:rsidRPr="00AD6704">
        <w:rPr>
          <w:rFonts w:ascii="华文仿宋" w:eastAsia="华文仿宋" w:hAnsi="华文仿宋" w:cs="Times New Roman" w:hint="eastAsia"/>
          <w:szCs w:val="21"/>
        </w:rPr>
        <w:t>；</w:t>
      </w:r>
    </w:p>
    <w:p w:rsidR="008A5E69" w:rsidRPr="00AD6704" w:rsidRDefault="008A5E69" w:rsidP="008A5E69">
      <w:pPr>
        <w:spacing w:before="78"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/>
          <w:i/>
          <w:iCs/>
          <w:szCs w:val="21"/>
        </w:rPr>
        <w:t>h</w:t>
      </w:r>
      <w:r w:rsidRPr="00AD6704">
        <w:rPr>
          <w:rFonts w:ascii="华文仿宋" w:eastAsia="华文仿宋" w:hAnsi="华文仿宋" w:cs="Times New Roman" w:hint="eastAsia"/>
          <w:szCs w:val="21"/>
        </w:rPr>
        <w:t>——阻塞器栓塞以上的基岩段长，</w:t>
      </w:r>
      <w:r w:rsidRPr="00AD6704">
        <w:rPr>
          <w:rFonts w:ascii="华文仿宋" w:eastAsia="华文仿宋" w:hAnsi="华文仿宋" w:cs="Times New Roman"/>
          <w:szCs w:val="21"/>
        </w:rPr>
        <w:t>m</w:t>
      </w:r>
      <w:r w:rsidRPr="00AD6704">
        <w:rPr>
          <w:rFonts w:ascii="华文仿宋" w:eastAsia="华文仿宋" w:hAnsi="华文仿宋" w:cs="Times New Roman" w:hint="eastAsia"/>
          <w:szCs w:val="21"/>
        </w:rPr>
        <w:t>。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2.例题部分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【例1-1】</w:t>
      </w:r>
      <w:r w:rsidRPr="00AD6704">
        <w:rPr>
          <w:rFonts w:ascii="华文仿宋" w:eastAsia="华文仿宋" w:hAnsi="华文仿宋" w:cs="Times New Roman"/>
          <w:szCs w:val="21"/>
        </w:rPr>
        <w:t>…………………</w:t>
      </w:r>
      <w:r w:rsidRPr="00AD6704">
        <w:rPr>
          <w:rFonts w:ascii="华文仿宋" w:eastAsia="华文仿宋" w:hAnsi="华文仿宋" w:cs="Times New Roman" w:hint="eastAsia"/>
          <w:szCs w:val="21"/>
        </w:rPr>
        <w:t>。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解：</w:t>
      </w:r>
      <w:r w:rsidRPr="00AD6704">
        <w:rPr>
          <w:rFonts w:ascii="华文仿宋" w:eastAsia="华文仿宋" w:hAnsi="华文仿宋" w:cs="Times New Roman"/>
          <w:szCs w:val="21"/>
        </w:rPr>
        <w:t>…………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3.习题部分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1-1＃</w:t>
      </w:r>
      <w:r w:rsidRPr="00AD6704">
        <w:rPr>
          <w:rFonts w:ascii="华文仿宋" w:eastAsia="华文仿宋" w:hAnsi="华文仿宋" w:cs="Times New Roman"/>
          <w:szCs w:val="21"/>
        </w:rPr>
        <w:t>……………</w:t>
      </w:r>
      <w:r w:rsidRPr="00AD6704">
        <w:rPr>
          <w:rFonts w:ascii="华文仿宋" w:eastAsia="华文仿宋" w:hAnsi="华文仿宋" w:cs="Times New Roman" w:hint="eastAsia"/>
          <w:szCs w:val="21"/>
        </w:rPr>
        <w:t>。</w:t>
      </w:r>
    </w:p>
    <w:p w:rsidR="008A5E69" w:rsidRPr="00AD6704" w:rsidRDefault="008A5E69" w:rsidP="008A5E69">
      <w:pPr>
        <w:spacing w:line="400" w:lineRule="exact"/>
        <w:ind w:firstLineChars="150" w:firstLine="315"/>
        <w:rPr>
          <w:rFonts w:ascii="华文仿宋" w:eastAsia="华文仿宋" w:hAnsi="华文仿宋" w:cs="Times New Roman"/>
          <w:b/>
          <w:szCs w:val="21"/>
        </w:rPr>
      </w:pP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六.参考文献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以引用图书和期刊杂志两种方式举例如下。</w:t>
      </w:r>
    </w:p>
    <w:p w:rsidR="008A5E69" w:rsidRPr="00AD6704" w:rsidRDefault="008A5E69" w:rsidP="008A5E69">
      <w:pPr>
        <w:spacing w:line="400" w:lineRule="exact"/>
        <w:ind w:firstLineChars="150" w:firstLine="315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（1）中外文图书文献的著录项目与格式：</w:t>
      </w:r>
      <w:r w:rsidRPr="00AD6704">
        <w:rPr>
          <w:rFonts w:ascii="华文仿宋" w:eastAsia="华文仿宋" w:hAnsi="华文仿宋" w:cs="Times New Roman"/>
          <w:szCs w:val="21"/>
        </w:rPr>
        <w:t>[</w:t>
      </w:r>
      <w:r w:rsidRPr="00AD6704">
        <w:rPr>
          <w:rFonts w:ascii="华文仿宋" w:eastAsia="华文仿宋" w:hAnsi="华文仿宋" w:cs="Times New Roman" w:hint="eastAsia"/>
          <w:szCs w:val="21"/>
        </w:rPr>
        <w:t>序号</w:t>
      </w:r>
      <w:r w:rsidRPr="00AD6704">
        <w:rPr>
          <w:rFonts w:ascii="华文仿宋" w:eastAsia="华文仿宋" w:hAnsi="华文仿宋" w:cs="Times New Roman"/>
          <w:szCs w:val="21"/>
        </w:rPr>
        <w:t>]</w:t>
      </w:r>
      <w:r w:rsidRPr="00AD6704">
        <w:rPr>
          <w:rFonts w:ascii="华文仿宋" w:eastAsia="华文仿宋" w:hAnsi="华文仿宋" w:cs="Times New Roman" w:hint="eastAsia"/>
          <w:szCs w:val="21"/>
        </w:rPr>
        <w:t xml:space="preserve">  作者.书名</w:t>
      </w:r>
      <w:r w:rsidRPr="00AD6704">
        <w:rPr>
          <w:rFonts w:ascii="华文仿宋" w:eastAsia="华文仿宋" w:hAnsi="华文仿宋" w:cs="Times New Roman"/>
          <w:szCs w:val="21"/>
        </w:rPr>
        <w:t>(</w:t>
      </w:r>
      <w:r w:rsidRPr="00AD6704">
        <w:rPr>
          <w:rFonts w:ascii="华文仿宋" w:eastAsia="华文仿宋" w:hAnsi="华文仿宋" w:cs="Times New Roman" w:hint="eastAsia"/>
          <w:szCs w:val="21"/>
        </w:rPr>
        <w:t>正书名：副书名</w:t>
      </w:r>
      <w:r w:rsidRPr="00AD6704">
        <w:rPr>
          <w:rFonts w:ascii="华文仿宋" w:eastAsia="华文仿宋" w:hAnsi="华文仿宋" w:cs="Times New Roman"/>
          <w:szCs w:val="21"/>
        </w:rPr>
        <w:t>)</w:t>
      </w:r>
      <w:r w:rsidRPr="00AD6704">
        <w:rPr>
          <w:rFonts w:ascii="华文仿宋" w:eastAsia="华文仿宋" w:hAnsi="华文仿宋" w:cs="Times New Roman" w:hint="eastAsia"/>
          <w:szCs w:val="21"/>
        </w:rPr>
        <w:t>.卷（册）.版次（初版除外）.出版地：出版者，出版年：参考的页码.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宋体" w:hint="eastAsia"/>
          <w:kern w:val="0"/>
          <w:szCs w:val="21"/>
        </w:rPr>
        <w:t>[1] 郭元裕.农田水利学.3版.北京：中国水利水电出版社，1997.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宋体"/>
          <w:kern w:val="0"/>
          <w:szCs w:val="21"/>
        </w:rPr>
      </w:pPr>
      <w:r w:rsidRPr="00AD6704">
        <w:rPr>
          <w:rFonts w:ascii="华文仿宋" w:eastAsia="华文仿宋" w:hAnsi="华文仿宋" w:cs="宋体" w:hint="eastAsia"/>
          <w:kern w:val="0"/>
          <w:szCs w:val="21"/>
        </w:rPr>
        <w:t xml:space="preserve">[2] </w:t>
      </w:r>
      <w:r w:rsidRPr="00AD6704">
        <w:rPr>
          <w:rFonts w:ascii="华文仿宋" w:eastAsia="华文仿宋" w:hAnsi="华文仿宋" w:cs="宋体"/>
          <w:kern w:val="0"/>
          <w:szCs w:val="21"/>
        </w:rPr>
        <w:t>陈德亮</w:t>
      </w:r>
      <w:r w:rsidRPr="00AD6704">
        <w:rPr>
          <w:rFonts w:ascii="华文仿宋" w:eastAsia="华文仿宋" w:hAnsi="华文仿宋" w:cs="宋体" w:hint="eastAsia"/>
          <w:kern w:val="0"/>
          <w:szCs w:val="21"/>
        </w:rPr>
        <w:t xml:space="preserve">, </w:t>
      </w:r>
      <w:r w:rsidRPr="00AD6704">
        <w:rPr>
          <w:rFonts w:ascii="华文仿宋" w:eastAsia="华文仿宋" w:hAnsi="华文仿宋" w:cs="宋体"/>
          <w:kern w:val="0"/>
          <w:szCs w:val="21"/>
        </w:rPr>
        <w:t>王长德</w:t>
      </w:r>
      <w:r w:rsidRPr="00AD6704">
        <w:rPr>
          <w:rFonts w:ascii="华文仿宋" w:eastAsia="华文仿宋" w:hAnsi="华文仿宋" w:cs="宋体" w:hint="eastAsia"/>
          <w:kern w:val="0"/>
          <w:szCs w:val="21"/>
        </w:rPr>
        <w:t xml:space="preserve">. </w:t>
      </w:r>
      <w:r w:rsidRPr="00AD6704">
        <w:rPr>
          <w:rFonts w:ascii="华文仿宋" w:eastAsia="华文仿宋" w:hAnsi="华文仿宋" w:cs="宋体"/>
          <w:kern w:val="0"/>
          <w:szCs w:val="21"/>
        </w:rPr>
        <w:t>水工建筑物</w:t>
      </w:r>
      <w:r w:rsidRPr="00AD6704">
        <w:rPr>
          <w:rFonts w:ascii="华文仿宋" w:eastAsia="华文仿宋" w:hAnsi="华文仿宋" w:cs="宋体" w:hint="eastAsia"/>
          <w:kern w:val="0"/>
          <w:szCs w:val="21"/>
        </w:rPr>
        <w:t>.4</w:t>
      </w:r>
      <w:r w:rsidRPr="00AD6704">
        <w:rPr>
          <w:rFonts w:ascii="华文仿宋" w:eastAsia="华文仿宋" w:hAnsi="华文仿宋" w:cs="宋体"/>
          <w:kern w:val="0"/>
          <w:szCs w:val="21"/>
        </w:rPr>
        <w:t>版</w:t>
      </w:r>
      <w:r w:rsidRPr="00AD6704">
        <w:rPr>
          <w:rFonts w:ascii="华文仿宋" w:eastAsia="华文仿宋" w:hAnsi="华文仿宋" w:cs="宋体" w:hint="eastAsia"/>
          <w:kern w:val="0"/>
          <w:szCs w:val="21"/>
        </w:rPr>
        <w:t>. 北京：中国水利水电出版社，2005.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宋体"/>
          <w:kern w:val="0"/>
          <w:szCs w:val="21"/>
        </w:rPr>
      </w:pPr>
      <w:r w:rsidRPr="00AD6704">
        <w:rPr>
          <w:rFonts w:ascii="华文仿宋" w:eastAsia="华文仿宋" w:hAnsi="华文仿宋" w:cs="宋体" w:hint="eastAsia"/>
          <w:kern w:val="0"/>
          <w:szCs w:val="21"/>
        </w:rPr>
        <w:t>[3] 潘家铮.建筑物的抗滑稳定和滑坡分析.北京：水利出版社，1980：5-6.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（2）中外文期刊文献的著录项目与格式：</w:t>
      </w:r>
      <w:r w:rsidRPr="00AD6704">
        <w:rPr>
          <w:rFonts w:ascii="华文仿宋" w:eastAsia="华文仿宋" w:hAnsi="华文仿宋" w:cs="Times New Roman"/>
          <w:szCs w:val="21"/>
        </w:rPr>
        <w:t>[</w:t>
      </w:r>
      <w:r w:rsidRPr="00AD6704">
        <w:rPr>
          <w:rFonts w:ascii="华文仿宋" w:eastAsia="华文仿宋" w:hAnsi="华文仿宋" w:cs="Times New Roman" w:hint="eastAsia"/>
          <w:szCs w:val="21"/>
        </w:rPr>
        <w:t>序号</w:t>
      </w:r>
      <w:r w:rsidRPr="00AD6704">
        <w:rPr>
          <w:rFonts w:ascii="华文仿宋" w:eastAsia="华文仿宋" w:hAnsi="华文仿宋" w:cs="Times New Roman"/>
          <w:szCs w:val="21"/>
        </w:rPr>
        <w:t>]</w:t>
      </w:r>
      <w:r w:rsidRPr="00AD6704">
        <w:rPr>
          <w:rFonts w:ascii="华文仿宋" w:eastAsia="华文仿宋" w:hAnsi="华文仿宋" w:cs="Times New Roman" w:hint="eastAsia"/>
          <w:szCs w:val="21"/>
        </w:rPr>
        <w:t xml:space="preserve">  作者.文章名.期刊名.出版年</w:t>
      </w:r>
      <w:r w:rsidRPr="00AD6704">
        <w:rPr>
          <w:rFonts w:ascii="华文仿宋" w:eastAsia="华文仿宋" w:hAnsi="华文仿宋" w:cs="Times New Roman"/>
          <w:szCs w:val="21"/>
        </w:rPr>
        <w:t>,</w:t>
      </w:r>
      <w:r w:rsidRPr="00AD6704">
        <w:rPr>
          <w:rFonts w:ascii="华文仿宋" w:eastAsia="华文仿宋" w:hAnsi="华文仿宋" w:cs="Times New Roman" w:hint="eastAsia"/>
          <w:szCs w:val="21"/>
        </w:rPr>
        <w:t>卷（期）：参考的页码.</w:t>
      </w: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宋体"/>
          <w:kern w:val="0"/>
          <w:szCs w:val="21"/>
        </w:rPr>
      </w:pPr>
      <w:r w:rsidRPr="00AD6704">
        <w:rPr>
          <w:rFonts w:ascii="华文仿宋" w:eastAsia="华文仿宋" w:hAnsi="华文仿宋" w:cs="宋体" w:hint="eastAsia"/>
          <w:kern w:val="0"/>
          <w:szCs w:val="21"/>
        </w:rPr>
        <w:t>[1]  陈祖煜.土坡稳定分析通用条分法及其改进</w:t>
      </w:r>
      <w:r w:rsidRPr="00AD6704">
        <w:rPr>
          <w:rFonts w:ascii="华文仿宋" w:eastAsia="华文仿宋" w:hAnsi="华文仿宋" w:cs="宋体"/>
          <w:kern w:val="0"/>
          <w:szCs w:val="21"/>
        </w:rPr>
        <w:t>[J]</w:t>
      </w:r>
      <w:r w:rsidRPr="00AD6704">
        <w:rPr>
          <w:rFonts w:ascii="华文仿宋" w:eastAsia="华文仿宋" w:hAnsi="华文仿宋" w:cs="宋体" w:hint="eastAsia"/>
          <w:kern w:val="0"/>
          <w:szCs w:val="21"/>
        </w:rPr>
        <w:t>.岩土工程学报，1983，5（4）：11-27.</w:t>
      </w:r>
    </w:p>
    <w:p w:rsidR="008A5E69" w:rsidRPr="00AD6704" w:rsidRDefault="008A5E69" w:rsidP="008A5E69">
      <w:pPr>
        <w:spacing w:line="400" w:lineRule="exact"/>
        <w:ind w:firstLineChars="150" w:firstLine="315"/>
        <w:rPr>
          <w:rFonts w:ascii="华文仿宋" w:eastAsia="华文仿宋" w:hAnsi="华文仿宋" w:cs="Times New Roman"/>
          <w:b/>
          <w:szCs w:val="21"/>
        </w:rPr>
      </w:pP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七.数学符号和数字的用法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1）凡是可以使用阿拉伯数字而且又很得体的地方，特别是当所表示的数目比较精确时，均应适用阿拉伯数字。如：正负整数、小数、分数、百分比、比例、公历世纪、年代、年、月、日、时、分、秒、卷次、版次、页码、约数、部队番号、文件编号等。例如60%、</w:t>
      </w:r>
      <w:r w:rsidRPr="00AD6704">
        <w:rPr>
          <w:rFonts w:ascii="华文仿宋" w:eastAsia="华文仿宋" w:hAnsi="华文仿宋" w:cs="Times New Roman" w:hint="eastAsia"/>
          <w:szCs w:val="21"/>
        </w:rPr>
        <w:lastRenderedPageBreak/>
        <w:t>20世纪80年代、100</w:t>
      </w:r>
      <w:r w:rsidRPr="00AD6704">
        <w:rPr>
          <w:rFonts w:ascii="华文仿宋" w:eastAsia="华文仿宋" w:hAnsi="华文仿宋" w:cs="Times New Roman"/>
          <w:szCs w:val="21"/>
        </w:rPr>
        <w:t>~</w:t>
      </w:r>
      <w:r w:rsidRPr="00AD6704">
        <w:rPr>
          <w:rFonts w:ascii="华文仿宋" w:eastAsia="华文仿宋" w:hAnsi="华文仿宋" w:cs="Times New Roman" w:hint="eastAsia"/>
          <w:szCs w:val="21"/>
        </w:rPr>
        <w:t>150kg等。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（2）表示参数范围的数值应采用以下正确的用法： 10%</w:t>
      </w:r>
      <w:r w:rsidRPr="00AD6704">
        <w:rPr>
          <w:rFonts w:ascii="华文仿宋" w:eastAsia="华文仿宋" w:hAnsi="华文仿宋" w:cs="Times New Roman"/>
          <w:szCs w:val="21"/>
        </w:rPr>
        <w:t>~</w:t>
      </w:r>
      <w:r w:rsidRPr="00AD6704">
        <w:rPr>
          <w:rFonts w:ascii="华文仿宋" w:eastAsia="华文仿宋" w:hAnsi="华文仿宋" w:cs="Times New Roman" w:hint="eastAsia"/>
          <w:szCs w:val="21"/>
        </w:rPr>
        <w:t>15%、20</w:t>
      </w:r>
      <w:r w:rsidRPr="00AD6704">
        <w:rPr>
          <w:rFonts w:ascii="华文仿宋" w:eastAsia="华文仿宋" w:hAnsi="华文仿宋" w:cs="Times New Roman"/>
          <w:szCs w:val="21"/>
        </w:rPr>
        <w:t>~</w:t>
      </w:r>
      <w:r w:rsidRPr="00AD6704">
        <w:rPr>
          <w:rFonts w:ascii="华文仿宋" w:eastAsia="华文仿宋" w:hAnsi="华文仿宋" w:cs="Times New Roman" w:hint="eastAsia"/>
          <w:szCs w:val="21"/>
        </w:rPr>
        <w:t>30摄氏度、1.1×10</w:t>
      </w:r>
      <w:r w:rsidRPr="00AD6704">
        <w:rPr>
          <w:rFonts w:ascii="华文仿宋" w:eastAsia="华文仿宋" w:hAnsi="华文仿宋" w:cs="Times New Roman" w:hint="eastAsia"/>
          <w:szCs w:val="21"/>
          <w:vertAlign w:val="superscript"/>
        </w:rPr>
        <w:t>5</w:t>
      </w:r>
      <w:r w:rsidRPr="00AD6704">
        <w:rPr>
          <w:rFonts w:ascii="华文仿宋" w:eastAsia="华文仿宋" w:hAnsi="华文仿宋" w:cs="Times New Roman"/>
          <w:szCs w:val="21"/>
        </w:rPr>
        <w:t>～</w:t>
      </w:r>
      <w:r w:rsidRPr="00AD6704">
        <w:rPr>
          <w:rFonts w:ascii="华文仿宋" w:eastAsia="华文仿宋" w:hAnsi="华文仿宋" w:cs="Times New Roman" w:hint="eastAsia"/>
          <w:szCs w:val="21"/>
        </w:rPr>
        <w:t>１.3×10</w:t>
      </w:r>
      <w:r w:rsidRPr="00AD6704">
        <w:rPr>
          <w:rFonts w:ascii="华文仿宋" w:eastAsia="华文仿宋" w:hAnsi="华文仿宋" w:cs="Times New Roman" w:hint="eastAsia"/>
          <w:szCs w:val="21"/>
          <w:vertAlign w:val="superscript"/>
        </w:rPr>
        <w:t>5</w:t>
      </w:r>
      <w:r w:rsidRPr="00AD6704">
        <w:rPr>
          <w:rFonts w:ascii="华文仿宋" w:eastAsia="华文仿宋" w:hAnsi="华文仿宋" w:cs="Times New Roman" w:hint="eastAsia"/>
          <w:szCs w:val="21"/>
        </w:rPr>
        <w:t>、1.3万～3.2万kW、10～15kN等。</w:t>
      </w:r>
    </w:p>
    <w:p w:rsidR="008A5E69" w:rsidRPr="00AD6704" w:rsidRDefault="008A5E69" w:rsidP="008A5E69">
      <w:pPr>
        <w:spacing w:line="400" w:lineRule="exact"/>
        <w:ind w:firstLineChars="150" w:firstLine="315"/>
        <w:rPr>
          <w:rFonts w:ascii="华文仿宋" w:eastAsia="华文仿宋" w:hAnsi="华文仿宋" w:cs="Times New Roman"/>
          <w:b/>
          <w:szCs w:val="21"/>
        </w:rPr>
      </w:pPr>
    </w:p>
    <w:p w:rsidR="008A5E69" w:rsidRPr="00AD6704" w:rsidRDefault="008A5E69" w:rsidP="008A5E69">
      <w:pPr>
        <w:spacing w:line="400" w:lineRule="exact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八.正斜体用法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 xml:space="preserve"> 一切表示量的符号（含物理量、非物理量和数学中的变量、标量）均用斜体。一切有明确定义、含义、或专有所指的符号、代号（含缩写代号）、序号、词和词组等用正体，如导数、微分、偏导数、偏微分、指数函数、对数函数及三角函数和双曲函数的符号、人名、地名等用正体，单位用正体。</w:t>
      </w:r>
    </w:p>
    <w:p w:rsidR="008A5E69" w:rsidRPr="00AD6704" w:rsidRDefault="008A5E69" w:rsidP="008A5E69">
      <w:pPr>
        <w:spacing w:line="400" w:lineRule="exact"/>
        <w:ind w:firstLineChars="200" w:firstLine="420"/>
        <w:rPr>
          <w:rFonts w:ascii="华文仿宋" w:eastAsia="华文仿宋" w:hAnsi="华文仿宋" w:cs="Times New Roman"/>
          <w:szCs w:val="21"/>
        </w:rPr>
      </w:pPr>
      <w:r w:rsidRPr="00AD6704">
        <w:rPr>
          <w:rFonts w:ascii="华文仿宋" w:eastAsia="华文仿宋" w:hAnsi="华文仿宋" w:cs="Times New Roman" w:hint="eastAsia"/>
          <w:szCs w:val="21"/>
        </w:rPr>
        <w:t>这里举些简单的例子，圆周率、自然对数底e、矩阵转秩T均需用正体，运算符号（如，微分d、极限lim）用正体，下角标（除max、min等用正体）用斜体。</w:t>
      </w:r>
    </w:p>
    <w:p w:rsidR="008A5E69" w:rsidRPr="00AD6704" w:rsidRDefault="008A5E69" w:rsidP="008A5E69">
      <w:pPr>
        <w:tabs>
          <w:tab w:val="left" w:pos="1830"/>
        </w:tabs>
        <w:ind w:firstLine="645"/>
        <w:rPr>
          <w:rFonts w:ascii="华文仿宋" w:eastAsia="华文仿宋" w:hAnsi="华文仿宋"/>
          <w:szCs w:val="21"/>
        </w:rPr>
      </w:pPr>
    </w:p>
    <w:p w:rsidR="008A5E69" w:rsidRDefault="008A5E69" w:rsidP="008A5E69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61086D" w:rsidRPr="008A5E69" w:rsidRDefault="0061086D"/>
    <w:sectPr w:rsidR="0061086D" w:rsidRPr="008A5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522" w:rsidRDefault="001C1522" w:rsidP="008A5E69">
      <w:r>
        <w:separator/>
      </w:r>
    </w:p>
  </w:endnote>
  <w:endnote w:type="continuationSeparator" w:id="0">
    <w:p w:rsidR="001C1522" w:rsidRDefault="001C1522" w:rsidP="008A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522" w:rsidRDefault="001C1522" w:rsidP="008A5E69">
      <w:r>
        <w:separator/>
      </w:r>
    </w:p>
  </w:footnote>
  <w:footnote w:type="continuationSeparator" w:id="0">
    <w:p w:rsidR="001C1522" w:rsidRDefault="001C1522" w:rsidP="008A5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01"/>
    <w:rsid w:val="0004072B"/>
    <w:rsid w:val="00054775"/>
    <w:rsid w:val="000771F7"/>
    <w:rsid w:val="000938C5"/>
    <w:rsid w:val="000A192C"/>
    <w:rsid w:val="000C0FFA"/>
    <w:rsid w:val="00140CCD"/>
    <w:rsid w:val="001961E3"/>
    <w:rsid w:val="001C1522"/>
    <w:rsid w:val="001D6C2A"/>
    <w:rsid w:val="00220463"/>
    <w:rsid w:val="00273EC1"/>
    <w:rsid w:val="00365F01"/>
    <w:rsid w:val="00375D8A"/>
    <w:rsid w:val="003E7E2E"/>
    <w:rsid w:val="004045CB"/>
    <w:rsid w:val="00450951"/>
    <w:rsid w:val="00470D87"/>
    <w:rsid w:val="004A5E4F"/>
    <w:rsid w:val="00561896"/>
    <w:rsid w:val="005B41DD"/>
    <w:rsid w:val="005E59CC"/>
    <w:rsid w:val="005E685C"/>
    <w:rsid w:val="0061086D"/>
    <w:rsid w:val="00624E95"/>
    <w:rsid w:val="00673270"/>
    <w:rsid w:val="00674201"/>
    <w:rsid w:val="00723080"/>
    <w:rsid w:val="00771CE1"/>
    <w:rsid w:val="00785D53"/>
    <w:rsid w:val="00792F73"/>
    <w:rsid w:val="007D4469"/>
    <w:rsid w:val="008152E4"/>
    <w:rsid w:val="0083331D"/>
    <w:rsid w:val="008A5E69"/>
    <w:rsid w:val="00973A36"/>
    <w:rsid w:val="009A248B"/>
    <w:rsid w:val="009F73AA"/>
    <w:rsid w:val="00A01AE8"/>
    <w:rsid w:val="00A341DE"/>
    <w:rsid w:val="00A46952"/>
    <w:rsid w:val="00AF0A38"/>
    <w:rsid w:val="00AF125A"/>
    <w:rsid w:val="00B35038"/>
    <w:rsid w:val="00B63879"/>
    <w:rsid w:val="00B94F4F"/>
    <w:rsid w:val="00C227AB"/>
    <w:rsid w:val="00C31818"/>
    <w:rsid w:val="00CB356E"/>
    <w:rsid w:val="00CD3235"/>
    <w:rsid w:val="00DC3772"/>
    <w:rsid w:val="00DF69CA"/>
    <w:rsid w:val="00E10933"/>
    <w:rsid w:val="00ED71D3"/>
    <w:rsid w:val="00F60CEF"/>
    <w:rsid w:val="00F75C7E"/>
    <w:rsid w:val="00F8466B"/>
    <w:rsid w:val="00F96FD8"/>
    <w:rsid w:val="00FB0C8A"/>
    <w:rsid w:val="00FB4812"/>
    <w:rsid w:val="00FC7413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5FA88-CCC4-4287-9E30-E806A364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E6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5E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E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A5E69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4045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4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1989</Characters>
  <Application>Microsoft Office Word</Application>
  <DocSecurity>0</DocSecurity>
  <Lines>16</Lines>
  <Paragraphs>4</Paragraphs>
  <ScaleCrop>false</ScaleCrop>
  <Company>Microsoft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曹冬梅</dc:creator>
  <cp:keywords/>
  <dc:description/>
  <cp:lastModifiedBy>曹冬梅</cp:lastModifiedBy>
  <cp:revision>3</cp:revision>
  <cp:lastPrinted>2017-07-14T07:46:00Z</cp:lastPrinted>
  <dcterms:created xsi:type="dcterms:W3CDTF">2017-07-11T08:15:00Z</dcterms:created>
  <dcterms:modified xsi:type="dcterms:W3CDTF">2017-07-14T07:46:00Z</dcterms:modified>
</cp:coreProperties>
</file>